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IP - incassato</w:t>
      </w:r>
    </w:p>
    <w:p/>
    <w:p>
      <w:pPr/>
      <w:r>
        <w:rPr/>
        <w:t xml:space="preserve">Dimensioni (lung. x largh. x alt.): 68 x 103 x 103 mm;Con rilevatore di movimento: Sì;Garanzia del produttore: 5 anni;Impostazioni tramite: Bluetooth, Bus;Con telecomando: No;Variante: IP - incassato;VPE1, EAN: 4007841086435;Esecuzione: Rilevatore di presenza;Applicazione, luogo: Interni;Applicazione, locale: Interni, corridoio / pianerottolo;colore: bianco;Colore, RAL: 9003;Incl. supporto per montaggio angolare a muro: No;Luogo di montaggio: soffitto;Montaggio: Incassato, Soffitto;Grado di protezione: IP20;Temperatura ambiente: da -20 fino a 50 °C;Materiale: Plastica;Allacciamento alla rete: 18 – 55 V;Dettaglio tensione di alimentazione: Passive PoE SELV, Standard PoE (IEEE 802.3 af);Con accoppiamento bus: Sì;Tecnologia, sensori: Alta frequenza, Sensore ottico, Temperatura, Umidità dell'aria;Altezza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mW;Regolazione crepuscolare: 2 – 2000 lx;Funzione luce di base: No;Luce principale regolabile: No;Regolazione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086435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IP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2026-06-01T01:39:43+02:00</dcterms:created>
  <dcterms:modified xsi:type="dcterms:W3CDTF">2026-06-01T01:39:43+02:00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